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Compte rendu du point hebdomadaire</w:t>
      </w:r>
    </w:p>
    <w:p>
      <w:r>
        <w:rPr>
          <w:i/>
        </w:rPr>
        <w:t>Exemple fictif à adapter — noms, organisations et décisions inventés.</w:t>
      </w:r>
    </w:p>
    <w:p>
      <w:r>
        <w:rPr>
          <w:b/>
        </w:rPr>
        <w:t xml:space="preserve">Objet : </w:t>
      </w:r>
      <w:r>
        <w:t>Organisation des interventions de maintenance</w:t>
      </w:r>
    </w:p>
    <w:p>
      <w:r>
        <w:rPr>
          <w:b/>
        </w:rPr>
        <w:t xml:space="preserve">Date : </w:t>
      </w:r>
      <w:r>
        <w:t>16 septembre 2026, 8 h 30 à 8 h 50</w:t>
      </w:r>
    </w:p>
    <w:p>
      <w:r>
        <w:rPr>
          <w:b/>
        </w:rPr>
        <w:t xml:space="preserve">Présents : </w:t>
      </w:r>
      <w:r>
        <w:t>Salomé Perrin, Yacine Morel, Éva Lambert</w:t>
      </w:r>
    </w:p>
    <w:p>
      <w:r>
        <w:rPr>
          <w:b/>
        </w:rPr>
        <w:t xml:space="preserve">Rédaction : </w:t>
      </w:r>
      <w:r>
        <w:t>Éva Lambert</w:t>
      </w:r>
    </w:p>
    <w:p>
      <w:r>
        <w:t>L’équipe répartit les interventions de la semaine après le report d’une livraison de pièces.</w:t>
      </w:r>
    </w:p>
    <w:p>
      <w:pPr>
        <w:pStyle w:val="Heading1"/>
      </w:pPr>
      <w:r>
        <w:t>Décisions</w:t>
      </w:r>
    </w:p>
    <w:p>
      <w:pPr>
        <w:pStyle w:val="ListBullet"/>
      </w:pPr>
      <w:r>
        <w:t>L’intervention du site Nord est déplacée au 22 septembre 2026.</w:t>
      </w:r>
    </w:p>
    <w:p>
      <w:pPr>
        <w:pStyle w:val="ListBullet"/>
      </w:pPr>
      <w:r>
        <w:t>Le créneau du 18 septembre est affecté au contrôle préventif du site Sud.</w:t>
      </w:r>
    </w:p>
    <w:p>
      <w:pPr>
        <w:pStyle w:val="Heading1"/>
      </w:pPr>
      <w:r>
        <w:t>Actions à suivre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896"/>
        <w:gridCol w:w="2304"/>
        <w:gridCol w:w="2880"/>
      </w:tblGrid>
      <w:tr>
        <w:trPr>
          <w:tblHeader/>
          <w:cantSplit/>
        </w:trPr>
        <w:tc>
          <w:tcPr>
            <w:tcW w:type="dxa" w:w="489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Action</w:t>
            </w:r>
          </w:p>
        </w:tc>
        <w:tc>
          <w:tcPr>
            <w:tcW w:type="dxa" w:w="230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Responsable</w:t>
            </w:r>
          </w:p>
        </w:tc>
        <w:tc>
          <w:tcPr>
            <w:tcW w:type="dxa" w:w="28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rPr>
                <w:b/>
              </w:rPr>
              <w:t>Échéance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Prévenir le contact du site Nord</w:t>
            </w:r>
          </w:p>
        </w:tc>
        <w:tc>
          <w:tcPr>
            <w:tcW w:type="dxa" w:w="230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Salomé Perrin</w:t>
            </w:r>
          </w:p>
        </w:tc>
        <w:tc>
          <w:tcPr>
            <w:tcW w:type="dxa" w:w="28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16 septembre 2026</w:t>
            </w:r>
          </w:p>
        </w:tc>
      </w:tr>
      <w:tr>
        <w:trPr>
          <w:cantSplit/>
        </w:trPr>
        <w:tc>
          <w:tcPr>
            <w:tcW w:type="dxa" w:w="4896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Mettre à jour le planning des techniciens</w:t>
            </w:r>
          </w:p>
        </w:tc>
        <w:tc>
          <w:tcPr>
            <w:tcW w:type="dxa" w:w="2304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Yacine Morel</w:t>
            </w:r>
          </w:p>
        </w:tc>
        <w:tc>
          <w:tcPr>
            <w:tcW w:type="dxa" w:w="2880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r>
              <w:t>17 septembre 2026</w:t>
            </w:r>
          </w:p>
        </w:tc>
      </w:tr>
    </w:tbl>
    <w:p>
      <w:pPr>
        <w:pStyle w:val="Heading1"/>
      </w:pPr>
      <w:r>
        <w:t>À confirmer</w:t>
      </w:r>
    </w:p>
    <w:p>
      <w:r>
        <w:t>La livraison des pièces doit être confirmée par le fournisseur ; Éva relance le 17 septembre.</w:t>
      </w:r>
    </w:p>
    <w:p>
      <w:r>
        <w:rPr>
          <w:b/>
        </w:rPr>
        <w:t xml:space="preserve">Prochain point : </w:t>
      </w:r>
      <w:r>
        <w:t>23 septembre 2026 à 8 h 30</w:t>
      </w:r>
    </w:p>
    <w:sectPr w:rsidR="00FC693F" w:rsidRPr="0006063C" w:rsidSect="00034616"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 w:before="24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Compte rendu du point hebdomadaire</dc:title>
  <dc:subject/>
  <dc:creator>Arthur Teboul — Une IA pour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